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496" w:rsidRPr="00ED30DD" w:rsidRDefault="001B2496" w:rsidP="001C61F5">
      <w:pPr>
        <w:spacing w:line="240" w:lineRule="auto"/>
        <w:ind w:firstLine="0"/>
        <w:rPr>
          <w:rFonts w:cs="Times New Roman"/>
          <w:szCs w:val="24"/>
          <w:lang w:val="en-US"/>
        </w:rPr>
      </w:pPr>
      <w:bookmarkStart w:id="0" w:name="_GoBack"/>
      <w:bookmarkEnd w:id="0"/>
      <w:r w:rsidRPr="00ED30DD">
        <w:rPr>
          <w:b/>
          <w:color w:val="000000"/>
          <w:lang w:val="en-US"/>
        </w:rPr>
        <w:t>Appendix S3</w:t>
      </w:r>
      <w:r w:rsidRPr="00ED30DD">
        <w:rPr>
          <w:color w:val="000000"/>
          <w:lang w:val="en-US"/>
        </w:rPr>
        <w:t xml:space="preserve">. Conservation status of all eggplant wild relatives used in this study. Species are list in alphabetical order. </w:t>
      </w:r>
      <w:r w:rsidRPr="00ED30DD">
        <w:rPr>
          <w:rFonts w:cs="Times New Roman"/>
          <w:szCs w:val="24"/>
          <w:lang w:val="en-US"/>
        </w:rPr>
        <w:t xml:space="preserve">Extent of Occurrence (EOO) calculations </w:t>
      </w:r>
      <w:r>
        <w:rPr>
          <w:rFonts w:cs="Times New Roman"/>
          <w:szCs w:val="24"/>
          <w:lang w:val="en-US"/>
        </w:rPr>
        <w:t xml:space="preserve">are </w:t>
      </w:r>
      <w:r w:rsidRPr="00ED30DD">
        <w:rPr>
          <w:rFonts w:cs="Times New Roman"/>
          <w:szCs w:val="24"/>
          <w:lang w:val="en-US"/>
        </w:rPr>
        <w:t>described in the text. Criteria follow IUCN (201</w:t>
      </w:r>
      <w:r>
        <w:rPr>
          <w:rFonts w:cs="Times New Roman"/>
          <w:szCs w:val="24"/>
          <w:lang w:val="en-US"/>
        </w:rPr>
        <w:t>2</w:t>
      </w:r>
      <w:r w:rsidRPr="00ED30DD">
        <w:rPr>
          <w:rFonts w:cs="Times New Roman"/>
          <w:szCs w:val="24"/>
          <w:lang w:val="en-US"/>
        </w:rPr>
        <w:t xml:space="preserve">) and </w:t>
      </w:r>
      <w:r>
        <w:rPr>
          <w:rFonts w:cs="Times New Roman"/>
          <w:szCs w:val="24"/>
          <w:lang w:val="en-US"/>
        </w:rPr>
        <w:t>Appendix</w:t>
      </w:r>
      <w:r w:rsidRPr="00ED30DD">
        <w:rPr>
          <w:rFonts w:cs="Times New Roman"/>
          <w:szCs w:val="24"/>
          <w:lang w:val="en-US"/>
        </w:rPr>
        <w:t xml:space="preserve"> S2. Taxa assessed as threatened or near-threatened are </w:t>
      </w:r>
      <w:r>
        <w:rPr>
          <w:rFonts w:cs="Times New Roman"/>
          <w:szCs w:val="24"/>
          <w:lang w:val="en-US"/>
        </w:rPr>
        <w:t xml:space="preserve">indicated </w:t>
      </w:r>
      <w:r w:rsidRPr="00ED30DD">
        <w:rPr>
          <w:rFonts w:cs="Times New Roman"/>
          <w:szCs w:val="24"/>
          <w:lang w:val="en-US"/>
        </w:rPr>
        <w:t>in bold face type.</w:t>
      </w: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3984"/>
        <w:gridCol w:w="1985"/>
        <w:gridCol w:w="2693"/>
      </w:tblGrid>
      <w:tr w:rsidR="001B2496" w:rsidRPr="00ED30DD" w:rsidTr="00D26E81">
        <w:trPr>
          <w:trHeight w:val="326"/>
        </w:trPr>
        <w:tc>
          <w:tcPr>
            <w:tcW w:w="3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Species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EOO (km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val="en-US" w:eastAsia="en-US"/>
              </w:rPr>
              <w:t xml:space="preserve">2)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Prelim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inary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IUCN category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adoense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Hochst. ex A.Rich.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757,044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agnewiorum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Voronts.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7,946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VU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aldabrense 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C.H.Wright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3,437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EN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anguivi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Lam.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21,306,258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aureitomentosum 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Bitter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2,222,985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burchellii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1,328,929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campylacanthum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Hochst. ex A.Rich.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13,909,532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capense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1,503,233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catombelense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Peyr.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2,357,630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cerasiferum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6,245,014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cyaneopurpureum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De Wild.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491,660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dasyphyllum 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Schumach. &amp; Thonn.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17,713,562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deflexicarpum 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C.Y.Wu &amp; S.C.Huang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CR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glabratum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1,997,923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hastifolium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Hochst. ex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2,443,033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hovei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175,175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humile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Lam.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1,786,145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inaequiradians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Werderm.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2,101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EN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incanum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32,531,061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insanum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L.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34,000,200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lamprocarpum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Bitter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90,859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lichtensteinii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Willd.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4,971,791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lidii 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Sunding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&lt;5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CR B2ab(ii,iii) +C2a(i)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linnaeanum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Hepper &amp; P.-M.L.Jaeger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139,927,491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litoraneum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A.E.Gonç.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6,196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VU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macracanthum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A.Rich.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111,523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malindiense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Voronts.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2,381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EN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mauense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Bitter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89,794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multiflorum 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Roth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512,274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nigriviolaceum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Bitter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43,749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NT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platacanthum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45,123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NT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polhillii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Voronts.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59,968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richardii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8,518,950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rigidum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Lam.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135,509 (35,310)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val="en-US" w:eastAsia="en-US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LC (NT)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val="en-US" w:eastAsia="en-US"/>
              </w:rPr>
              <w:t>2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rubetorum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667,944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 xml:space="preserve">S. ruvu 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Voronts.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EX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lastRenderedPageBreak/>
              <w:t>S. setaceum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Dammer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13,564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VU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sisymbriifolium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Lam.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131,415,237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sodomeodes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Kuntze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173,708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stipitatostellatum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Bitter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356,322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supinum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776,039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taitense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Vatke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235,525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tomentosum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L.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649,722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torreanum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A.E.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Gonç.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16,804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VU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torvum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Sw.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198,070,705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umtuma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S.Knapp &amp; Voronts.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109,015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usambarense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Bitter &amp; Dammer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256,872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usaramense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Dammer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451,003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en-US" w:eastAsia="en-US"/>
              </w:rPr>
              <w:t>S. vespertilio</w:t>
            </w: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 xml:space="preserve"> Aiton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2,336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en-US" w:eastAsia="en-US"/>
              </w:rPr>
              <w:t>EN B1ab(iii)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viarum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Dunal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67,220,480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violaceum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Ortega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32,891,043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  <w:tr w:rsidR="001B2496" w:rsidRPr="00ED30DD" w:rsidTr="00D26E81">
        <w:trPr>
          <w:trHeight w:val="326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val="en-US" w:eastAsia="en-US"/>
              </w:rPr>
              <w:t>S. zanzibarense</w:t>
            </w: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 xml:space="preserve"> Vatke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647,325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2496" w:rsidRPr="00ED30DD" w:rsidRDefault="001B2496" w:rsidP="00D26E81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</w:pPr>
            <w:r w:rsidRPr="00ED30DD">
              <w:rPr>
                <w:rFonts w:eastAsia="Times New Roman" w:cs="Times New Roman"/>
                <w:color w:val="000000"/>
                <w:sz w:val="20"/>
                <w:szCs w:val="20"/>
                <w:lang w:val="en-US" w:eastAsia="en-US"/>
              </w:rPr>
              <w:t>LC</w:t>
            </w:r>
          </w:p>
        </w:tc>
      </w:tr>
    </w:tbl>
    <w:p w:rsidR="001B2496" w:rsidRPr="00ED30DD" w:rsidRDefault="001B2496" w:rsidP="001B2496">
      <w:pPr>
        <w:spacing w:line="360" w:lineRule="auto"/>
        <w:rPr>
          <w:rFonts w:cs="Times New Roman"/>
          <w:szCs w:val="24"/>
          <w:lang w:val="en-US"/>
        </w:rPr>
      </w:pPr>
    </w:p>
    <w:sectPr w:rsidR="001B2496" w:rsidRPr="00ED30D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E24" w:rsidRDefault="00731E24" w:rsidP="001B2496">
      <w:pPr>
        <w:spacing w:after="0" w:line="240" w:lineRule="auto"/>
      </w:pPr>
      <w:r>
        <w:separator/>
      </w:r>
    </w:p>
  </w:endnote>
  <w:endnote w:type="continuationSeparator" w:id="0">
    <w:p w:rsidR="00731E24" w:rsidRDefault="00731E24" w:rsidP="001B24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E24" w:rsidRDefault="00731E24" w:rsidP="001B2496">
      <w:pPr>
        <w:spacing w:after="0" w:line="240" w:lineRule="auto"/>
      </w:pPr>
      <w:r>
        <w:separator/>
      </w:r>
    </w:p>
  </w:footnote>
  <w:footnote w:type="continuationSeparator" w:id="0">
    <w:p w:rsidR="00731E24" w:rsidRDefault="00731E24" w:rsidP="001B24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61F5" w:rsidRPr="000B53F2" w:rsidRDefault="001C61F5" w:rsidP="001C61F5">
    <w:pPr>
      <w:pStyle w:val="Header"/>
      <w:ind w:firstLine="0"/>
      <w:jc w:val="right"/>
      <w:rPr>
        <w:sz w:val="20"/>
        <w:szCs w:val="20"/>
      </w:rPr>
    </w:pPr>
    <w:r w:rsidRPr="000B53F2">
      <w:rPr>
        <w:sz w:val="20"/>
        <w:szCs w:val="20"/>
      </w:rPr>
      <w:t xml:space="preserve">Syfert et al. – </w:t>
    </w:r>
    <w:r w:rsidRPr="000B53F2">
      <w:rPr>
        <w:i/>
        <w:sz w:val="20"/>
        <w:szCs w:val="20"/>
      </w:rPr>
      <w:t>American Journal of Botany</w:t>
    </w:r>
    <w:r w:rsidRPr="000B53F2">
      <w:rPr>
        <w:sz w:val="20"/>
        <w:szCs w:val="20"/>
      </w:rPr>
      <w:t xml:space="preserve"> 103(4): 2016. </w:t>
    </w:r>
    <w:r w:rsidRPr="000B53F2">
      <w:rPr>
        <w:rStyle w:val="slug-metadata-note"/>
        <w:rFonts w:eastAsia="Times New Roman" w:cs="Times New Roman"/>
        <w:sz w:val="20"/>
        <w:szCs w:val="20"/>
      </w:rPr>
      <w:t xml:space="preserve">DOI: </w:t>
    </w:r>
    <w:r w:rsidRPr="000B53F2">
      <w:rPr>
        <w:rStyle w:val="slug-doi"/>
        <w:rFonts w:eastAsia="Times New Roman" w:cs="Times New Roman"/>
        <w:sz w:val="20"/>
        <w:szCs w:val="20"/>
      </w:rPr>
      <w:t xml:space="preserve">10.3732/ajb.1500539 </w:t>
    </w:r>
    <w:r w:rsidRPr="000B53F2">
      <w:rPr>
        <w:sz w:val="20"/>
        <w:szCs w:val="20"/>
      </w:rPr>
      <w:t xml:space="preserve"> – </w:t>
    </w:r>
    <w:r>
      <w:rPr>
        <w:sz w:val="20"/>
        <w:szCs w:val="20"/>
      </w:rPr>
      <w:t>Appendix</w:t>
    </w:r>
    <w:r w:rsidRPr="000B53F2">
      <w:rPr>
        <w:sz w:val="20"/>
        <w:szCs w:val="20"/>
      </w:rPr>
      <w:t xml:space="preserve"> S</w:t>
    </w:r>
    <w:r>
      <w:rPr>
        <w:sz w:val="20"/>
        <w:szCs w:val="20"/>
      </w:rPr>
      <w:t>3</w:t>
    </w:r>
    <w:r w:rsidRPr="000B53F2">
      <w:rPr>
        <w:sz w:val="20"/>
        <w:szCs w:val="20"/>
      </w:rPr>
      <w:t xml:space="preserve"> – Page </w:t>
    </w:r>
    <w:sdt>
      <w:sdtPr>
        <w:rPr>
          <w:sz w:val="20"/>
          <w:szCs w:val="20"/>
        </w:rPr>
        <w:id w:val="1552885452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0B53F2">
          <w:rPr>
            <w:sz w:val="20"/>
            <w:szCs w:val="20"/>
          </w:rPr>
          <w:fldChar w:fldCharType="begin"/>
        </w:r>
        <w:r w:rsidRPr="000B53F2">
          <w:rPr>
            <w:sz w:val="20"/>
            <w:szCs w:val="20"/>
          </w:rPr>
          <w:instrText xml:space="preserve"> PAGE   \* MERGEFORMAT </w:instrText>
        </w:r>
        <w:r w:rsidRPr="000B53F2">
          <w:rPr>
            <w:sz w:val="20"/>
            <w:szCs w:val="20"/>
          </w:rPr>
          <w:fldChar w:fldCharType="separate"/>
        </w:r>
        <w:r w:rsidR="00B66F02">
          <w:rPr>
            <w:noProof/>
            <w:sz w:val="20"/>
            <w:szCs w:val="20"/>
          </w:rPr>
          <w:t>1</w:t>
        </w:r>
        <w:r w:rsidRPr="000B53F2">
          <w:rPr>
            <w:noProof/>
            <w:sz w:val="20"/>
            <w:szCs w:val="20"/>
          </w:rPr>
          <w:fldChar w:fldCharType="end"/>
        </w:r>
      </w:sdtContent>
    </w:sdt>
  </w:p>
  <w:p w:rsidR="001B2496" w:rsidRPr="001C61F5" w:rsidRDefault="001B2496" w:rsidP="001C61F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496"/>
    <w:rsid w:val="001B2496"/>
    <w:rsid w:val="001C61F5"/>
    <w:rsid w:val="0054269D"/>
    <w:rsid w:val="005A43C3"/>
    <w:rsid w:val="00731E24"/>
    <w:rsid w:val="00B66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496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B24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2496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B24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2496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1C61F5"/>
  </w:style>
  <w:style w:type="character" w:customStyle="1" w:styleId="slug-doi">
    <w:name w:val="slug-doi"/>
    <w:basedOn w:val="DefaultParagraphFont"/>
    <w:rsid w:val="001C61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496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B24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2496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B24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2496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1C61F5"/>
  </w:style>
  <w:style w:type="character" w:customStyle="1" w:styleId="slug-doi">
    <w:name w:val="slug-doi"/>
    <w:basedOn w:val="DefaultParagraphFont"/>
    <w:rsid w:val="001C61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1952</Characters>
  <Application>Microsoft Office Word</Application>
  <DocSecurity>0</DocSecurity>
  <Lines>16</Lines>
  <Paragraphs>4</Paragraphs>
  <ScaleCrop>false</ScaleCrop>
  <Company>The Natural History Museum</Company>
  <LinksUpToDate>false</LinksUpToDate>
  <CharactersWithSpaces>2290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Harriet Campbell Longley</cp:lastModifiedBy>
  <cp:revision>2</cp:revision>
  <dcterms:created xsi:type="dcterms:W3CDTF">2017-03-31T15:12:00Z</dcterms:created>
  <dcterms:modified xsi:type="dcterms:W3CDTF">2017-03-31T15:12:00Z</dcterms:modified>
</cp:coreProperties>
</file>